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Toyota celebra a cultura japonesa com patrocínio ao Festival do Japão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11646050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11646050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11646050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11646050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11646050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rect b="b" l="l" r="r" t="t"/>
                          <a:pathLst>
                            <a:path extrusionOk="0" h="635000" w="63500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11164605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20" w:lineRule="auto"/>
        <w:ind w:left="1133" w:right="1696" w:firstLine="0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1853" w:right="1696" w:hanging="360"/>
        <w:jc w:val="both"/>
        <w:rPr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Evento chega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à 25ª</w:t>
      </w:r>
      <w:r w:rsidDel="00000000" w:rsidR="00000000" w:rsidRPr="00000000">
        <w:rPr>
          <w:i w:val="1"/>
          <w:color w:val="000000"/>
          <w:sz w:val="24"/>
          <w:szCs w:val="24"/>
          <w:highlight w:val="white"/>
          <w:rtl w:val="0"/>
        </w:rPr>
        <w:t xml:space="preserve"> edição com o tema Ikigai - Viver com propósito, alinhado com os valores da companhia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20" w:lineRule="auto"/>
        <w:ind w:left="1853" w:right="1696" w:hanging="36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Companhia é patrocinadora do evento desde a primeira edição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1853" w:right="1696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20" w:lineRule="auto"/>
        <w:ind w:left="1133" w:right="169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São Paulo, 11 de julho de 2024</w:t>
      </w:r>
      <w:r w:rsidDel="00000000" w:rsidR="00000000" w:rsidRPr="00000000">
        <w:rPr>
          <w:sz w:val="24"/>
          <w:szCs w:val="24"/>
          <w:rtl w:val="0"/>
        </w:rPr>
        <w:t xml:space="preserve"> –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Toyota será uma das patrocinadoras da 25ª edição do Festival do Japão, o maior festival da cultura japonesa do mundo. O evento acontecerá no São Paulo Expo Exhibition &amp; Convention Center, em São Paulo, entre os dias 12 e 14 de julho. </w:t>
      </w:r>
    </w:p>
    <w:p w:rsidR="00000000" w:rsidDel="00000000" w:rsidP="00000000" w:rsidRDefault="00000000" w:rsidRPr="00000000" w14:paraId="00000008">
      <w:pPr>
        <w:spacing w:line="32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20" w:lineRule="auto"/>
        <w:ind w:left="1133" w:right="1696" w:firstLine="0"/>
        <w:jc w:val="both"/>
        <w:rPr>
          <w:rFonts w:ascii="Play" w:cs="Play" w:eastAsia="Play" w:hAnsi="Play"/>
          <w:color w:val="777777"/>
          <w:sz w:val="27"/>
          <w:szCs w:val="27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Para marcar presença, a fabricante realizará a exposição de dois veículos: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picape Hilux, na versão SRX Plus e </w:t>
      </w:r>
      <w:r w:rsidDel="00000000" w:rsidR="00000000" w:rsidRPr="00000000">
        <w:rPr>
          <w:sz w:val="24"/>
          <w:szCs w:val="24"/>
          <w:rtl w:val="0"/>
        </w:rPr>
        <w:t xml:space="preserve">o Corolla Cross XRX, veículo com a consolidada tecnologia híbrida flex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reforçando seu compromisso com o avanço da mobilidade sustentável e totalmente em linha com a vocação de biocombustível do Brasil.</w:t>
      </w:r>
      <w:r w:rsidDel="00000000" w:rsidR="00000000" w:rsidRPr="00000000">
        <w:rPr>
          <w:rFonts w:ascii="Play" w:cs="Play" w:eastAsia="Play" w:hAnsi="Play"/>
          <w:color w:val="777777"/>
          <w:sz w:val="27"/>
          <w:szCs w:val="27"/>
          <w:highlight w:val="whit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spacing w:line="32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12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"O Festival do Japão é um evento de grande importância para a Toyota pela forte conexão com a nossa origem e cultura. É também uma grande oportunidade para apresentar aos participantes nossa tecnologia hibrida-flex, que combina a eletrificação com o uso de biocombustíveis, reforçando o compromisso da empresa na construção de um futuro mais sustentável," conta Roberto Braun, diretor de Comunicação, presidente da Fundação Toyota e porta-voz da área de ESG da Toyota do Brasil. </w:t>
      </w:r>
    </w:p>
    <w:p w:rsidR="00000000" w:rsidDel="00000000" w:rsidP="00000000" w:rsidRDefault="00000000" w:rsidRPr="00000000" w14:paraId="0000000C">
      <w:pPr>
        <w:spacing w:line="320" w:lineRule="auto"/>
        <w:ind w:left="1133" w:right="169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2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Além da exposição dos veículos, a </w:t>
      </w:r>
      <w:r w:rsidDel="00000000" w:rsidR="00000000" w:rsidRPr="00000000">
        <w:rPr>
          <w:sz w:val="24"/>
          <w:szCs w:val="24"/>
          <w:rtl w:val="0"/>
        </w:rPr>
        <w:t xml:space="preserve">montadora também apoiará o estande #FJTAON, local destinado aos jovens, que buscam explorar e celebrar a cultura japonesa de maneira inovadora e dinâmica. Com ênfase na era digital, a área combinará elementos como games interativos, karaokê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 exposição de jovens artistas. Destaque para a piscina de bolinhas, </w:t>
      </w:r>
      <w:r w:rsidDel="00000000" w:rsidR="00000000" w:rsidRPr="00000000">
        <w:rPr>
          <w:sz w:val="24"/>
          <w:szCs w:val="24"/>
          <w:rtl w:val="0"/>
        </w:rPr>
        <w:t xml:space="preserve">onde o público poderá concorrer a brindes, e o tradicional Fukubukuro (福袋), "saco da sorte" ou "saco da felicidade", com surpresas exclusivas para o público.</w:t>
      </w:r>
    </w:p>
    <w:p w:rsidR="00000000" w:rsidDel="00000000" w:rsidP="00000000" w:rsidRDefault="00000000" w:rsidRPr="00000000" w14:paraId="0000000E">
      <w:pPr>
        <w:spacing w:line="32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Neste ano, o festival tem como tema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Ikigai - Viver com propósito.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A filosofia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Ikigai inspira a descoberta do equilíbrio entre a união daquilo que você gosta, suas paixões, com suas vocações, buscando promover algum tipo de mudança no mundo. Alinhada ao tema do festival deste ano, a Toyota valoriza o propósito das pessoas</w:t>
      </w:r>
      <w:r w:rsidDel="00000000" w:rsidR="00000000" w:rsidRPr="00000000">
        <w:rPr>
          <w:sz w:val="24"/>
          <w:szCs w:val="24"/>
          <w:rtl w:val="0"/>
        </w:rPr>
        <w:t xml:space="preserve"> e tem como missão produzir felicidade para todos. </w:t>
      </w:r>
    </w:p>
    <w:p w:rsidR="00000000" w:rsidDel="00000000" w:rsidP="00000000" w:rsidRDefault="00000000" w:rsidRPr="00000000" w14:paraId="00000010">
      <w:pPr>
        <w:spacing w:line="32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20" w:lineRule="auto"/>
        <w:ind w:left="1133" w:right="169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Festival do Japão tem como objetivo, por meio de shows musicais, danças típicas, culinária regional japonesa, exposições, entre outras atividades, preservar e transmitir a tradição às novas gerações, proporcionando aos visitantes um mergulho completo na cultura japonesa. Além disso, o evento também contará com as últimas novidades da cultura pop local, como os novos mangás, animes e cosplays.</w:t>
      </w:r>
    </w:p>
    <w:p w:rsidR="00000000" w:rsidDel="00000000" w:rsidP="00000000" w:rsidRDefault="00000000" w:rsidRPr="00000000" w14:paraId="00000012">
      <w:pPr>
        <w:spacing w:line="320" w:lineRule="auto"/>
        <w:ind w:left="1133" w:right="169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20" w:lineRule="auto"/>
        <w:ind w:left="1133" w:right="1696" w:firstLine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Sobre o evento</w:t>
      </w:r>
    </w:p>
    <w:p w:rsidR="00000000" w:rsidDel="00000000" w:rsidP="00000000" w:rsidRDefault="00000000" w:rsidRPr="00000000" w14:paraId="00000014">
      <w:pPr>
        <w:spacing w:line="320" w:lineRule="auto"/>
        <w:ind w:left="1133" w:right="169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Festival do Japão em São Paulo é considerado um dos maiores eventos de cultura japonesa do mundo, tendo reunido público de 182 mil visitantes em 2022. Neste ano, com novas áreas e novas atrações, serão utilizados 34 mil m2 de área totalmente coberta para realizar o evento, que não tem fins lucrativos e é organizado por voluntários, com a colaboração oficial do governo do Japão, além do apoio da Prefeitura de São Paulo, do Governo do Estado de São Paulo e do Ministério da Cultura. </w:t>
      </w:r>
    </w:p>
    <w:p w:rsidR="00000000" w:rsidDel="00000000" w:rsidP="00000000" w:rsidRDefault="00000000" w:rsidRPr="00000000" w14:paraId="00000015">
      <w:pPr>
        <w:spacing w:line="320" w:lineRule="auto"/>
        <w:ind w:left="1133" w:right="1696" w:firstLine="0"/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20" w:lineRule="auto"/>
        <w:ind w:left="1133" w:right="1696" w:firstLine="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Serviço</w:t>
      </w:r>
    </w:p>
    <w:p w:rsidR="00000000" w:rsidDel="00000000" w:rsidP="00000000" w:rsidRDefault="00000000" w:rsidRPr="00000000" w14:paraId="00000017">
      <w:pPr>
        <w:spacing w:line="320" w:lineRule="auto"/>
        <w:ind w:left="1133" w:right="169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25º Festival do Japão – 12 a 14 de julho de 2024</w:t>
      </w:r>
    </w:p>
    <w:p w:rsidR="00000000" w:rsidDel="00000000" w:rsidP="00000000" w:rsidRDefault="00000000" w:rsidRPr="00000000" w14:paraId="00000018">
      <w:pPr>
        <w:spacing w:line="320" w:lineRule="auto"/>
        <w:ind w:left="1133" w:right="169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Local: São Paulo Expo (Rod. dos Imigrantes, km 1,5, São Paulo)</w:t>
      </w:r>
    </w:p>
    <w:p w:rsidR="00000000" w:rsidDel="00000000" w:rsidP="00000000" w:rsidRDefault="00000000" w:rsidRPr="00000000" w14:paraId="00000019">
      <w:pPr>
        <w:spacing w:line="320" w:lineRule="auto"/>
        <w:ind w:left="1133" w:right="169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Sexta – 12/07 – 11 às 21h</w:t>
      </w:r>
    </w:p>
    <w:p w:rsidR="00000000" w:rsidDel="00000000" w:rsidP="00000000" w:rsidRDefault="00000000" w:rsidRPr="00000000" w14:paraId="0000001A">
      <w:pPr>
        <w:spacing w:line="320" w:lineRule="auto"/>
        <w:ind w:left="1133" w:right="169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Sábado – 13/07 – 09 às 21h</w:t>
      </w:r>
    </w:p>
    <w:p w:rsidR="00000000" w:rsidDel="00000000" w:rsidP="00000000" w:rsidRDefault="00000000" w:rsidRPr="00000000" w14:paraId="0000001B">
      <w:pPr>
        <w:spacing w:line="320" w:lineRule="auto"/>
        <w:ind w:left="1133" w:right="1696"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Domingo – 14/07 – 09 às 18h</w:t>
      </w:r>
    </w:p>
    <w:p w:rsidR="00000000" w:rsidDel="00000000" w:rsidP="00000000" w:rsidRDefault="00000000" w:rsidRPr="00000000" w14:paraId="0000001C">
      <w:pPr>
        <w:spacing w:line="320" w:lineRule="auto"/>
        <w:ind w:left="1133" w:right="1696" w:firstLine="0"/>
        <w:jc w:val="both"/>
        <w:rPr>
          <w:sz w:val="26"/>
          <w:szCs w:val="26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Informações: www.</w:t>
      </w:r>
      <w:hyperlink r:id="rId10">
        <w:r w:rsidDel="00000000" w:rsidR="00000000" w:rsidRPr="00000000">
          <w:rPr>
            <w:sz w:val="24"/>
            <w:szCs w:val="24"/>
            <w:highlight w:val="white"/>
            <w:rtl w:val="0"/>
          </w:rPr>
          <w:t xml:space="preserve">festivaldojapao.com.br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20" w:lineRule="auto"/>
        <w:ind w:left="1133" w:right="1696" w:firstLine="0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1133" w:right="169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____________________________________________________________</w:t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Sobre a Toyota do Brasil</w:t>
      </w:r>
    </w:p>
    <w:p w:rsidR="00000000" w:rsidDel="00000000" w:rsidP="00000000" w:rsidRDefault="00000000" w:rsidRPr="00000000" w14:paraId="0000001F">
      <w:pPr>
        <w:spacing w:line="360" w:lineRule="auto"/>
        <w:ind w:left="1133" w:right="169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80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20" w:lineRule="auto"/>
        <w:ind w:left="1133" w:right="169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1133" w:right="169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23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4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Marcelo Cosentino  – </w:t>
      </w:r>
      <w:hyperlink r:id="rId11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mcosentino@toyota.com.br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Kessia Santos – </w:t>
      </w:r>
      <w:hyperlink r:id="rId12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Karina Arruda – </w:t>
      </w:r>
      <w:hyperlink r:id="rId13">
        <w:r w:rsidDel="00000000" w:rsidR="00000000" w:rsidRPr="00000000">
          <w:rPr>
            <w:color w:val="467886"/>
            <w:sz w:val="24"/>
            <w:szCs w:val="24"/>
            <w:u w:val="single"/>
            <w:rtl w:val="0"/>
          </w:rPr>
          <w:t xml:space="preserve">karina.arruda@toyota.com.br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60" w:lineRule="auto"/>
        <w:ind w:left="1133" w:right="169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60" w:lineRule="auto"/>
        <w:ind w:left="1133" w:right="169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Giusti Creative PR</w:t>
      </w:r>
    </w:p>
    <w:p w:rsidR="00000000" w:rsidDel="00000000" w:rsidP="00000000" w:rsidRDefault="00000000" w:rsidRPr="00000000" w14:paraId="00000029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toyota@giusticom.com.br</w:t>
      </w:r>
    </w:p>
    <w:p w:rsidR="00000000" w:rsidDel="00000000" w:rsidP="00000000" w:rsidRDefault="00000000" w:rsidRPr="00000000" w14:paraId="0000002A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C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Vanessa Rodrigues - (11) 96153-4605</w:t>
      </w:r>
    </w:p>
    <w:p w:rsidR="00000000" w:rsidDel="00000000" w:rsidP="00000000" w:rsidRDefault="00000000" w:rsidRPr="00000000" w14:paraId="0000002D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2E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Ana Carolina Cachoni – (11) 99394-8200</w:t>
      </w:r>
    </w:p>
    <w:p w:rsidR="00000000" w:rsidDel="00000000" w:rsidP="00000000" w:rsidRDefault="00000000" w:rsidRPr="00000000" w14:paraId="0000002F">
      <w:pPr>
        <w:spacing w:line="360" w:lineRule="auto"/>
        <w:ind w:left="1133" w:right="169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30">
      <w:pPr>
        <w:spacing w:line="320" w:lineRule="auto"/>
        <w:ind w:left="1133" w:right="1696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pgSz w:h="16840" w:w="11907" w:orient="portrait"/>
      <w:pgMar w:bottom="1701" w:top="1985" w:left="851" w:right="851" w:header="1168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10096500</wp:posOffset>
              </wp:positionV>
              <wp:extent cx="7665720" cy="371475"/>
              <wp:effectExtent b="0" l="0" r="0" t="0"/>
              <wp:wrapNone/>
              <wp:docPr id="111646049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5528" y="3646650"/>
                        <a:ext cx="756094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  <w:t xml:space="preserve">Classificado como Uso Interno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37373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10096500</wp:posOffset>
              </wp:positionV>
              <wp:extent cx="7665720" cy="371475"/>
              <wp:effectExtent b="0" l="0" r="0" t="0"/>
              <wp:wrapNone/>
              <wp:docPr id="111646049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5720" cy="371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74015"/>
              <wp:effectExtent b="0" l="0" r="0" t="0"/>
              <wp:wrapNone/>
              <wp:docPr descr="• PUBLIC 公開" id="1116460507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4954840" y="3602518"/>
                        <a:ext cx="78232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74015"/>
              <wp:effectExtent b="0" l="0" r="0" t="0"/>
              <wp:wrapNone/>
              <wp:docPr descr="• PUBLIC 公開" id="1116460507" name="image11.png"/>
              <a:graphic>
                <a:graphicData uri="http://schemas.openxmlformats.org/drawingml/2006/picture">
                  <pic:pic>
                    <pic:nvPicPr>
                      <pic:cNvPr descr="• PUBLIC 公開"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370" cy="374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208157430" cy="208157430"/>
              <wp:effectExtent b="0" l="0" r="0" t="0"/>
              <wp:wrapNone/>
              <wp:docPr id="111646049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rot="-2700000">
                        <a:off x="2083053" y="2475075"/>
                        <a:ext cx="6525895" cy="260985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588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208157430" cy="208157430"/>
              <wp:effectExtent b="0" l="0" r="0" t="0"/>
              <wp:wrapNone/>
              <wp:docPr id="111646049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157430" cy="208157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208157430" cy="208157430"/>
              <wp:effectExtent b="0" l="0" r="0" t="0"/>
              <wp:wrapNone/>
              <wp:docPr id="1116460504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 rot="-2700000">
                        <a:off x="2083053" y="2475075"/>
                        <a:ext cx="6525895" cy="260985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588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208157430" cy="208157430"/>
              <wp:effectExtent b="0" l="0" r="0" t="0"/>
              <wp:wrapNone/>
              <wp:docPr id="111646050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157430" cy="208157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w:pict>
        <v:shape id="PowerPlusWaterMarkObject2" style="position:absolute;width:513.0pt;height:205.0pt;rotation:315;z-index:-503316481;mso-position-horizontal-relative:left-margin-area;mso-position-horizontal:center;mso-position-vertical-relative:top-margin-area;mso-position-vertical:center;" fillcolor="#c0c0c0" stroked="f" type="#_x0000_t136">
          <v:fill angle="0" opacity="32768f"/>
          <v:textpath fitshape="t" string="DRAFT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tabs>
        <w:tab w:val="center" w:leader="none" w:pos="4252"/>
        <w:tab w:val="right" w:leader="none" w:pos="8504"/>
      </w:tabs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74015"/>
              <wp:effectExtent b="0" l="0" r="0" t="0"/>
              <wp:wrapNone/>
              <wp:docPr descr="• PUBLIC 公開" id="1116460505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954840" y="3602518"/>
                        <a:ext cx="78232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74015"/>
              <wp:effectExtent b="0" l="0" r="0" t="0"/>
              <wp:wrapNone/>
              <wp:docPr descr="• PUBLIC 公開" id="1116460505" name="image9.png"/>
              <a:graphic>
                <a:graphicData uri="http://schemas.openxmlformats.org/drawingml/2006/picture">
                  <pic:pic>
                    <pic:nvPicPr>
                      <pic:cNvPr descr="• PUBLIC 公開"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370" cy="374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5295900</wp:posOffset>
          </wp:positionH>
          <wp:positionV relativeFrom="paragraph">
            <wp:posOffset>-266697</wp:posOffset>
          </wp:positionV>
          <wp:extent cx="1359852" cy="313966"/>
          <wp:effectExtent b="0" l="0" r="0" t="0"/>
          <wp:wrapNone/>
          <wp:docPr id="111646050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9852" cy="31396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426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74015"/>
              <wp:effectExtent b="0" l="0" r="0" t="0"/>
              <wp:wrapNone/>
              <wp:docPr descr="• PUBLIC 公開" id="1116460508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4954840" y="3602518"/>
                        <a:ext cx="78232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01370" cy="374015"/>
              <wp:effectExtent b="0" l="0" r="0" t="0"/>
              <wp:wrapNone/>
              <wp:docPr descr="• PUBLIC 公開" id="1116460508" name="image12.png"/>
              <a:graphic>
                <a:graphicData uri="http://schemas.openxmlformats.org/drawingml/2006/picture">
                  <pic:pic>
                    <pic:nvPicPr>
                      <pic:cNvPr descr="• PUBLIC 公開"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1370" cy="374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208157430" cy="208157430"/>
              <wp:effectExtent b="0" l="0" r="0" t="0"/>
              <wp:wrapNone/>
              <wp:docPr id="1116460503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 rot="-2700000">
                        <a:off x="2083053" y="2475075"/>
                        <a:ext cx="6525895" cy="260985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588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208157430" cy="208157430"/>
              <wp:effectExtent b="0" l="0" r="0" t="0"/>
              <wp:wrapNone/>
              <wp:docPr id="111646050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157430" cy="208157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208157430" cy="208157430"/>
              <wp:effectExtent b="0" l="0" r="0" t="0"/>
              <wp:wrapNone/>
              <wp:docPr id="111646050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-2700000">
                        <a:off x="2083053" y="2475075"/>
                        <a:ext cx="6525895" cy="260985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588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leftMargin">
                <wp:align>center</wp:align>
              </wp:positionH>
              <wp:positionV relativeFrom="topMargin">
                <wp:align>center</wp:align>
              </wp:positionV>
              <wp:extent cx="208157430" cy="208157430"/>
              <wp:effectExtent b="0" l="0" r="0" t="0"/>
              <wp:wrapNone/>
              <wp:docPr id="11164605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8157430" cy="2081574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color w:val="000000"/>
      </w:rPr>
      <w:pict>
        <v:shape id="PowerPlusWaterMarkObject1" style="position:absolute;width:513.0pt;height:205.0pt;rotation:315;z-index:-503316481;mso-position-horizontal-relative:left-margin-area;mso-position-horizontal:center;mso-position-vertical-relative:top-margin-area;mso-position-vertical:center;" fillcolor="#c0c0c0" stroked="f" type="#_x0000_t136">
          <v:fill angle="0" opacity="32768f"/>
          <v:textpath fitshape="t" string="DRAFT" style="font-family:&amp;quot;&quot;&amp;quot&quot;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85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 w:val="1"/>
    <w:rsid w:val="00B341EE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341EE"/>
  </w:style>
  <w:style w:type="character" w:styleId="Refdecomentrio">
    <w:name w:val="annotation reference"/>
    <w:basedOn w:val="Fontepargpadro"/>
    <w:uiPriority w:val="99"/>
    <w:semiHidden w:val="1"/>
    <w:unhideWhenUsed w:val="1"/>
    <w:rsid w:val="00B34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B341EE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B341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B341E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B341EE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A45691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8E596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E5964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8E5964"/>
    <w:rPr>
      <w:color w:val="0000ff"/>
      <w:u w:val="single"/>
    </w:rPr>
  </w:style>
  <w:style w:type="paragraph" w:styleId="Reviso">
    <w:name w:val="Revision"/>
    <w:hidden w:val="1"/>
    <w:uiPriority w:val="99"/>
    <w:semiHidden w:val="1"/>
    <w:rsid w:val="004E6DB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cosentino@toyota.com.br" TargetMode="External"/><Relationship Id="rId10" Type="http://schemas.openxmlformats.org/officeDocument/2006/relationships/hyperlink" Target="http://www.festivaldojapao.com.br/" TargetMode="External"/><Relationship Id="rId13" Type="http://schemas.openxmlformats.org/officeDocument/2006/relationships/hyperlink" Target="mailto:karina.arruda@toyota.com.br" TargetMode="External"/><Relationship Id="rId12" Type="http://schemas.openxmlformats.org/officeDocument/2006/relationships/hyperlink" Target="mailto:kosantos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1.png"/><Relationship Id="rId2" Type="http://schemas.openxmlformats.org/officeDocument/2006/relationships/image" Target="media/image3.png"/><Relationship Id="rId3" Type="http://schemas.openxmlformats.org/officeDocument/2006/relationships/image" Target="media/image8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7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FqIaRjhJno/Zm9qEuLtnOPVqbg==">CgMxLjA4AHIhMWJOY19lSWhGb191dktpQnBWcm1jV042LVhYT3ZDSTNC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2024-07-11T16:27:00Z</dcterms:created>
  <dc:creator>Ana Carolina Cachoni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7f406a-379f-47ee-930c-6bec6e76f2a4_Name">
    <vt:lpwstr>387f406a-379f-47ee-930c-6bec6e76f2a4</vt:lpwstr>
  </property>
  <property fmtid="{D5CDD505-2E9C-101B-9397-08002B2CF9AE}" pid="3" name="MSIP_Label_387f406a-379f-47ee-930c-6bec6e76f2a4_SetDate">
    <vt:lpwstr>2021-07-02T00:03:10Z</vt:lpwstr>
  </property>
  <property fmtid="{D5CDD505-2E9C-101B-9397-08002B2CF9AE}" pid="4" name="MSIP_Label_387f406a-379f-47ee-930c-6bec6e76f2a4_SiteId">
    <vt:lpwstr>57b8c96e-ac2f-4d78-a149-f1fc6817d3c4</vt:lpwstr>
  </property>
  <property fmtid="{D5CDD505-2E9C-101B-9397-08002B2CF9AE}" pid="5" name="MSIP_Label_387f406a-379f-47ee-930c-6bec6e76f2a4_ContentBits">
    <vt:lpwstr>2</vt:lpwstr>
  </property>
  <property fmtid="{D5CDD505-2E9C-101B-9397-08002B2CF9AE}" pid="6" name="MSIP_Label_387f406a-379f-47ee-930c-6bec6e76f2a4_Method">
    <vt:lpwstr>Privileged</vt:lpwstr>
  </property>
  <property fmtid="{D5CDD505-2E9C-101B-9397-08002B2CF9AE}" pid="7" name="MSIP_Label_387f406a-379f-47ee-930c-6bec6e76f2a4_Enabled">
    <vt:lpwstr>true</vt:lpwstr>
  </property>
  <property fmtid="{D5CDD505-2E9C-101B-9397-08002B2CF9AE}" pid="8" name="MSIP_Label_387f406a-379f-47ee-930c-6bec6e76f2a4_ActionId">
    <vt:lpwstr>22d0398d-2aa6-4c01-b8e9-f6d25e8a0e95</vt:lpwstr>
  </property>
  <property fmtid="{D5CDD505-2E9C-101B-9397-08002B2CF9AE}" pid="9" name="ClassificationContentMarkingHeaderShapeIds">
    <vt:lpwstr>428bd5c8,dc9c0c7,2919adf7</vt:lpwstr>
  </property>
  <property fmtid="{D5CDD505-2E9C-101B-9397-08002B2CF9AE}" pid="10" name="ClassificationContentMarkingHeaderFontProps">
    <vt:lpwstr>#008000,10,MS UI Gothic</vt:lpwstr>
  </property>
  <property fmtid="{D5CDD505-2E9C-101B-9397-08002B2CF9AE}" pid="11" name="ClassificationContentMarkingHeaderText">
    <vt:lpwstr>• PUBLIC 公開</vt:lpwstr>
  </property>
  <property fmtid="{D5CDD505-2E9C-101B-9397-08002B2CF9AE}" pid="12" name="MSIP_Label_023e975b-7b34-49da-9033-9c8f8f7bcde3_Enabled">
    <vt:lpwstr>true</vt:lpwstr>
  </property>
  <property fmtid="{D5CDD505-2E9C-101B-9397-08002B2CF9AE}" pid="13" name="MSIP_Label_023e975b-7b34-49da-9033-9c8f8f7bcde3_SetDate">
    <vt:lpwstr>2024-07-04T18:42:42Z</vt:lpwstr>
  </property>
  <property fmtid="{D5CDD505-2E9C-101B-9397-08002B2CF9AE}" pid="14" name="MSIP_Label_023e975b-7b34-49da-9033-9c8f8f7bcde3_Method">
    <vt:lpwstr>Privileged</vt:lpwstr>
  </property>
  <property fmtid="{D5CDD505-2E9C-101B-9397-08002B2CF9AE}" pid="15" name="MSIP_Label_023e975b-7b34-49da-9033-9c8f8f7bcde3_Name">
    <vt:lpwstr>Public 公開</vt:lpwstr>
  </property>
  <property fmtid="{D5CDD505-2E9C-101B-9397-08002B2CF9AE}" pid="16" name="MSIP_Label_023e975b-7b34-49da-9033-9c8f8f7bcde3_SiteId">
    <vt:lpwstr>3855fb14-c221-4399-b3f8-97d96a4ce45d</vt:lpwstr>
  </property>
  <property fmtid="{D5CDD505-2E9C-101B-9397-08002B2CF9AE}" pid="17" name="MSIP_Label_023e975b-7b34-49da-9033-9c8f8f7bcde3_ActionId">
    <vt:lpwstr>6f2bb413-574f-4a58-95b5-f1570d87d1b4</vt:lpwstr>
  </property>
  <property fmtid="{D5CDD505-2E9C-101B-9397-08002B2CF9AE}" pid="18" name="MSIP_Label_023e975b-7b34-49da-9033-9c8f8f7bcde3_ContentBits">
    <vt:lpwstr>1</vt:lpwstr>
  </property>
</Properties>
</file>