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KINTO anuncia novas mudanças executivas </w:t>
      </w:r>
    </w:p>
    <w:p w:rsidR="00000000" w:rsidDel="00000000" w:rsidP="00000000" w:rsidRDefault="00000000" w:rsidRPr="00000000" w14:paraId="00000003">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 sua operação no Brasil</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São Paulo, 18 de Março de 2024</w:t>
      </w:r>
      <w:r w:rsidDel="00000000" w:rsidR="00000000" w:rsidRPr="00000000">
        <w:rPr>
          <w:rFonts w:ascii="Arial" w:cs="Arial" w:eastAsia="Arial" w:hAnsi="Arial"/>
          <w:rtl w:val="0"/>
        </w:rPr>
        <w:t xml:space="preserve"> – A KINTO, empresa especializada em soluções de mobilidade da Toyota, anuncia nova e significativa alteração em sua liderança no País. Rafael Chang passa a ser o novo CEO da KINTO Brasil, sucedendo Masahiro Inoue. Essa mudança, em linha com o anúncio recente de alterações organizacionais feito pela Toyota do Brasil, reflete a visão estratégica da companhia para fortalecer suas operações na região e reforça o compromisso da empresa em moldar o futuro da mobilidade com base em inovação, qualidade e confiabilidade. </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Masahiro Inoue, durante seu período como CEO da KINTO Brasil, foi fundamental para a criação e consolidação da empresa na América Latina. Sua liderança foi marcada pela introdução de serviços inovadores de aluguel de carros Toyota e Lexus via aplicativo e gestão de frota em 2020, impulsionando a expansão da KINTO para outros 12 países na região, além de Brasil e Argentina.</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tl w:val="0"/>
        </w:rPr>
        <w:t xml:space="preserve">T</w:t>
      </w:r>
      <w:r w:rsidDel="00000000" w:rsidR="00000000" w:rsidRPr="00000000">
        <w:rPr>
          <w:rFonts w:ascii="Arial" w:cs="Arial" w:eastAsia="Arial" w:hAnsi="Arial"/>
          <w:rtl w:val="0"/>
        </w:rPr>
        <w:t xml:space="preserve">oda a equipe da KINTO BR é muito grata ao Massa Inoue pela liderança e o apoio durante esse período inicial da KINTO no País. Desejamos muito sucesso no seu novo desafio profissional. Da mesma forma, estamos muito felizes pela nomeação do Rafael Chang como nosso novo CEO. É mais um claro sinal do comprometimento da Toyota com a transformação do futuro da mobilidade no Brasil e na América Latina”, comenta Roger Armellini, recentemente nomeado Deputy CEO da KINTO Brasil e Regional Officer de Mobilidade, DCX e Value Chain da Toyota América Latina e Caribe. </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Como parte da estratégia de mobilidade da Toyota, Rafael Chang, recém-nomeado CEO da Toyota América Latina e Caribe, terá como um de seus principais objetivos na liderança da KINTO BR a expansão dos atuais serviços no País, escalando o volume de unidades em operação de forma sustentável. Sua expertise será fundamental para impulsionar o crescimento contínuo e a inovação da empresa no setor de mobilidade, além de continuar liderando a transformação da Toyota e da Rede de Concessionárias em empresas ágeis de mobilidade, alinhadas com as demandas em constante evolução do mercado.</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"É uma honra liderar a KINTO Brasil neste momento crucial no cenário de mobilidade. A Toyota é uma referência neste aspecto e a KINTO tem se fortalecido no mesmo sentido, consolidando-se como uma parceria ideal ao oferecer soluções para que pessoas e empresas se movam com mais liberdade e confiança. Avançaremos juntos e continuaremos a crescer de forma sustentável, como uma única equipe, fazendo o presente e construindo o futuro da mobilidade no Brasil e em nossa região”, declara Rafael Chang.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b w:val="1"/>
          <w:rtl w:val="0"/>
        </w:rPr>
        <w:t xml:space="preserve">KINTO no Brasil e região </w:t>
      </w: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Pioneira no mercado brasileiro e presente no País desde 2020, a KINTO desempenha um papel protagonista ao oferecer soluções e serviços que priorizam o uso do veículo conforme as diferentes necessidades em mobilidade. Atualmente, a empresa oferece três serviços no Brasil: KINTO Share, de aluguel e compartilhamento de veículos Toyota e Lexus por horas, dias, semanas e até um mês; KINTO One Fleet, de gestão de frotas corporativas; e KINTO One Personal, de assinatura de veículos novos e seminovos Toyota. </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Por meio da KINTO, a Toyota posiciona-se hoje como a empresa automotiva com o mais amplo portfólio de serviços de mobilidade no País.</w:t>
      </w:r>
    </w:p>
    <w:p w:rsidR="00000000" w:rsidDel="00000000" w:rsidP="00000000" w:rsidRDefault="00000000" w:rsidRPr="00000000" w14:paraId="0000000E">
      <w:pPr>
        <w:pBdr>
          <w:bottom w:color="000000" w:space="1" w:sz="12" w:val="single"/>
        </w:pBdr>
        <w:jc w:val="both"/>
        <w:rPr>
          <w:rFonts w:ascii="Arial" w:cs="Arial" w:eastAsia="Arial" w:hAnsi="Arial"/>
        </w:rPr>
      </w:pPr>
      <w:r w:rsidDel="00000000" w:rsidR="00000000" w:rsidRPr="00000000">
        <w:rPr>
          <w:rFonts w:ascii="Arial" w:cs="Arial" w:eastAsia="Arial" w:hAnsi="Arial"/>
          <w:rtl w:val="0"/>
        </w:rPr>
        <w:t xml:space="preserve">A KINTO está presente em mais de 40 países em todo o mundo. Na região da América Latina e Caribe, além do Brasil, mercados como Argentina, Chile, Peru, Bolívia, Uruguai, Panamá, Paraguai, Nicarágua, Honduras e Guatemala já contam com serviços de mobilidade KINTO. </w:t>
      </w:r>
    </w:p>
    <w:p w:rsidR="00000000" w:rsidDel="00000000" w:rsidP="00000000" w:rsidRDefault="00000000" w:rsidRPr="00000000" w14:paraId="0000000F">
      <w:pPr>
        <w:pBdr>
          <w:bottom w:color="000000" w:space="1" w:sz="12" w:val="single"/>
        </w:pBdr>
        <w:jc w:val="both"/>
        <w:rPr>
          <w:rFonts w:ascii="Arial" w:cs="Arial" w:eastAsia="Arial" w:hAnsi="Arial"/>
        </w:rPr>
      </w:pPr>
      <w:r w:rsidDel="00000000" w:rsidR="00000000" w:rsidRPr="00000000">
        <w:rPr>
          <w:rFonts w:ascii="Arial" w:cs="Arial" w:eastAsia="Arial" w:hAnsi="Arial"/>
          <w:rtl w:val="0"/>
        </w:rPr>
        <w:t xml:space="preserve">Para saber mais sobre a KINTO, acesse </w:t>
      </w:r>
      <w:hyperlink r:id="rId7">
        <w:r w:rsidDel="00000000" w:rsidR="00000000" w:rsidRPr="00000000">
          <w:rPr>
            <w:rFonts w:ascii="Arial" w:cs="Arial" w:eastAsia="Arial" w:hAnsi="Arial"/>
            <w:color w:val="467886"/>
            <w:u w:val="single"/>
            <w:rtl w:val="0"/>
          </w:rPr>
          <w:t xml:space="preserve">https://kintomobility.com.br/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0">
      <w:pPr>
        <w:pBdr>
          <w:bottom w:color="000000" w:space="1" w:sz="12"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11">
      <w:pPr>
        <w:pBdr>
          <w:bottom w:color="000000" w:space="1" w:sz="12" w:val="single"/>
        </w:pBdr>
        <w:rPr>
          <w:rFonts w:ascii="Arial" w:cs="Arial" w:eastAsia="Arial" w:hAnsi="Arial"/>
        </w:rPr>
      </w:pPr>
      <w:r w:rsidDel="00000000" w:rsidR="00000000" w:rsidRPr="00000000">
        <w:rPr>
          <w:rFonts w:ascii="Arial" w:cs="Arial" w:eastAsia="Arial" w:hAnsi="Arial"/>
          <w:b w:val="1"/>
          <w:rtl w:val="0"/>
        </w:rPr>
        <w:t xml:space="preserve">Objetivos de Desenvolvimento Sustentável:</w:t>
      </w:r>
      <w:r w:rsidDel="00000000" w:rsidR="00000000" w:rsidRPr="00000000">
        <w:rPr>
          <w:rFonts w:ascii="Arial" w:cs="Arial" w:eastAsia="Arial" w:hAnsi="Arial"/>
          <w:rtl w:val="0"/>
        </w:rPr>
        <w:br w:type="textWrapping"/>
        <w:t xml:space="preserve">A divulgação deste material colabora diretamente para o seguinte Objetivos de</w:t>
        <w:br w:type="textWrapping"/>
        <w:t xml:space="preserve">Desenvolvimento Sustentável (ODS) ONU:</w:t>
      </w:r>
    </w:p>
    <w:p w:rsidR="00000000" w:rsidDel="00000000" w:rsidP="00000000" w:rsidRDefault="00000000" w:rsidRPr="00000000" w14:paraId="00000012">
      <w:pPr>
        <w:pBdr>
          <w:bottom w:color="000000" w:space="1" w:sz="12" w:val="single"/>
        </w:pBdr>
        <w:rPr>
          <w:color w:val="500050"/>
          <w:highlight w:val="white"/>
        </w:rPr>
      </w:pPr>
      <w:r w:rsidDel="00000000" w:rsidR="00000000" w:rsidRPr="00000000">
        <w:rPr>
          <w:color w:val="500050"/>
        </w:rPr>
        <w:drawing>
          <wp:inline distB="0" distT="0" distL="0" distR="0">
            <wp:extent cx="882650" cy="882650"/>
            <wp:effectExtent b="0" l="0" r="0" t="0"/>
            <wp:docPr descr="Uma imagem contendo Ícone&#10;&#10;Descrição gerada automaticamente" id="1300904680" name="image1.png"/>
            <a:graphic>
              <a:graphicData uri="http://schemas.openxmlformats.org/drawingml/2006/picture">
                <pic:pic>
                  <pic:nvPicPr>
                    <pic:cNvPr descr="Uma imagem contendo Ícone&#10;&#10;Descrição gerada automaticamente" id="0" name="image1.png"/>
                    <pic:cNvPicPr preferRelativeResize="0"/>
                  </pic:nvPicPr>
                  <pic:blipFill>
                    <a:blip r:embed="rId8"/>
                    <a:srcRect b="0" l="0" r="0" t="0"/>
                    <a:stretch>
                      <a:fillRect/>
                    </a:stretch>
                  </pic:blipFill>
                  <pic:spPr>
                    <a:xfrm>
                      <a:off x="0" y="0"/>
                      <a:ext cx="882650" cy="8826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bottom w:color="000000" w:space="1" w:sz="12"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280" w:before="280" w:line="240" w:lineRule="auto"/>
        <w:jc w:val="both"/>
        <w:rPr>
          <w:rFonts w:ascii="Times New Roman" w:cs="Times New Roman" w:eastAsia="Times New Roman" w:hAnsi="Times New Roman"/>
        </w:rPr>
      </w:pPr>
      <w:r w:rsidDel="00000000" w:rsidR="00000000" w:rsidRPr="00000000">
        <w:rPr>
          <w:rFonts w:ascii="Arial" w:cs="Arial" w:eastAsia="Arial" w:hAnsi="Arial"/>
          <w:b w:val="1"/>
          <w:i w:val="1"/>
          <w:color w:val="000000"/>
          <w:sz w:val="18"/>
          <w:szCs w:val="18"/>
          <w:highlight w:val="white"/>
          <w:rtl w:val="0"/>
        </w:rPr>
        <w:t xml:space="preserve">Sobre a Toyota do Brasil</w:t>
      </w:r>
      <w:r w:rsidDel="00000000" w:rsidR="00000000" w:rsidRPr="00000000">
        <w:rPr>
          <w:rtl w:val="0"/>
        </w:rPr>
      </w:r>
    </w:p>
    <w:p w:rsidR="00000000" w:rsidDel="00000000" w:rsidP="00000000" w:rsidRDefault="00000000" w:rsidRPr="00000000" w14:paraId="00000015">
      <w:pPr>
        <w:spacing w:after="280" w:before="280" w:line="240" w:lineRule="auto"/>
        <w:jc w:val="both"/>
        <w:rPr>
          <w:rFonts w:ascii="Arial" w:cs="Arial" w:eastAsia="Arial" w:hAnsi="Arial"/>
        </w:rPr>
      </w:pPr>
      <w:r w:rsidDel="00000000" w:rsidR="00000000" w:rsidRPr="00000000">
        <w:rPr>
          <w:rFonts w:ascii="Arial" w:cs="Arial" w:eastAsia="Arial" w:hAnsi="Arial"/>
          <w:i w:val="1"/>
          <w:color w:val="000000"/>
          <w:sz w:val="18"/>
          <w:szCs w:val="18"/>
          <w:rtl w:val="0"/>
        </w:rPr>
        <w:t xml:space="preserve">A Toyota do Brasil está presente no País há 66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w:t>
      </w:r>
      <w:r w:rsidDel="00000000" w:rsidR="00000000" w:rsidRPr="00000000">
        <w:rPr>
          <w:rFonts w:ascii="Arial" w:cs="Arial" w:eastAsia="Arial" w:hAnsi="Arial"/>
          <w:color w:val="000000"/>
          <w:sz w:val="18"/>
          <w:szCs w:val="18"/>
          <w:rtl w:val="0"/>
        </w:rPr>
        <w:t xml:space="preserve">plug-in</w:t>
      </w:r>
      <w:r w:rsidDel="00000000" w:rsidR="00000000" w:rsidRPr="00000000">
        <w:rPr>
          <w:rFonts w:ascii="Arial" w:cs="Arial" w:eastAsia="Arial" w:hAnsi="Arial"/>
          <w:i w:val="1"/>
          <w:color w:val="000000"/>
          <w:sz w:val="18"/>
          <w:szCs w:val="18"/>
          <w:rtl w:val="0"/>
        </w:rPr>
        <w:t xml:space="preserve">,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70 mil carros eletrificados com a tecnologia híbrido flex em circulação pelo Brasil. Em 2020, lançou a </w:t>
      </w:r>
      <w:hyperlink r:id="rId9">
        <w:r w:rsidDel="00000000" w:rsidR="00000000" w:rsidRPr="00000000">
          <w:rPr>
            <w:rFonts w:ascii="Arial" w:cs="Arial" w:eastAsia="Arial" w:hAnsi="Arial"/>
            <w:i w:val="1"/>
            <w:color w:val="467886"/>
            <w:sz w:val="18"/>
            <w:szCs w:val="18"/>
            <w:u w:val="single"/>
            <w:rtl w:val="0"/>
          </w:rPr>
          <w:t xml:space="preserve">KINTO</w:t>
        </w:r>
      </w:hyperlink>
      <w:r w:rsidDel="00000000" w:rsidR="00000000" w:rsidRPr="00000000">
        <w:rPr>
          <w:rFonts w:ascii="Arial" w:cs="Arial" w:eastAsia="Arial" w:hAnsi="Arial"/>
          <w:i w:val="1"/>
          <w:color w:val="000000"/>
          <w:sz w:val="18"/>
          <w:szCs w:val="18"/>
          <w:rtl w:val="0"/>
        </w:rPr>
        <w:t xml:space="preserve">,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w:t>
      </w:r>
      <w:r w:rsidDel="00000000" w:rsidR="00000000" w:rsidRPr="00000000">
        <w:rPr>
          <w:rFonts w:ascii="Arial" w:cs="Arial" w:eastAsia="Arial" w:hAnsi="Arial"/>
          <w:color w:val="000000"/>
          <w:sz w:val="18"/>
          <w:szCs w:val="18"/>
          <w:rtl w:val="0"/>
        </w:rPr>
        <w:t xml:space="preserve">Happiness for All</w:t>
      </w:r>
      <w:r w:rsidDel="00000000" w:rsidR="00000000" w:rsidRPr="00000000">
        <w:rPr>
          <w:rFonts w:ascii="Arial" w:cs="Arial" w:eastAsia="Arial" w:hAnsi="Arial"/>
          <w:i w:val="1"/>
          <w:color w:val="000000"/>
          <w:sz w:val="18"/>
          <w:szCs w:val="18"/>
          <w:rtl w:val="0"/>
        </w:rPr>
        <w:t xml:space="preserve">”)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 Toyota Global e Toyota do Brasil.</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headerReference r:id="rId10" w:type="default"/>
      <w:headerReference r:id="rId11" w:type="first"/>
      <w:head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30090467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300904677"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4203065</wp:posOffset>
          </wp:positionH>
          <wp:positionV relativeFrom="paragraph">
            <wp:posOffset>-74929</wp:posOffset>
          </wp:positionV>
          <wp:extent cx="1962150" cy="352425"/>
          <wp:effectExtent b="0" l="0" r="0" t="0"/>
          <wp:wrapSquare wrapText="bothSides" distB="0" distT="0" distL="114300" distR="114300"/>
          <wp:docPr descr="Desenho de um cachorro&#10;&#10;Descrição gerada automaticamente" id="1300904679" name="image2.jpg"/>
          <a:graphic>
            <a:graphicData uri="http://schemas.openxmlformats.org/drawingml/2006/picture">
              <pic:pic>
                <pic:nvPicPr>
                  <pic:cNvPr descr="Desenho de um cachorro&#10;&#10;Descrição gerada automaticamente" id="0" name="image2.jpg"/>
                  <pic:cNvPicPr preferRelativeResize="0"/>
                </pic:nvPicPr>
                <pic:blipFill>
                  <a:blip r:embed="rId2"/>
                  <a:srcRect b="0" l="0" r="0" t="0"/>
                  <a:stretch>
                    <a:fillRect/>
                  </a:stretch>
                </pic:blipFill>
                <pic:spPr>
                  <a:xfrm>
                    <a:off x="0" y="0"/>
                    <a:ext cx="1962150" cy="3524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300904678"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300904678"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30090467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300904676"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B747B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B747B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B747B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B747B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B747B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B747B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B747B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B747B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B747BF"/>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747BF"/>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B747BF"/>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B747BF"/>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B747BF"/>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B747BF"/>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B747BF"/>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B747BF"/>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B747BF"/>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B747BF"/>
    <w:rPr>
      <w:rFonts w:cstheme="majorBidi" w:eastAsiaTheme="majorEastAsia"/>
      <w:color w:val="272727" w:themeColor="text1" w:themeTint="0000D8"/>
    </w:rPr>
  </w:style>
  <w:style w:type="paragraph" w:styleId="Ttulo">
    <w:name w:val="Title"/>
    <w:basedOn w:val="Normal"/>
    <w:next w:val="Normal"/>
    <w:link w:val="TtuloChar"/>
    <w:uiPriority w:val="10"/>
    <w:qFormat w:val="1"/>
    <w:rsid w:val="00B747B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B747B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B747BF"/>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B747BF"/>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B747BF"/>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B747BF"/>
    <w:rPr>
      <w:i w:val="1"/>
      <w:iCs w:val="1"/>
      <w:color w:val="404040" w:themeColor="text1" w:themeTint="0000BF"/>
    </w:rPr>
  </w:style>
  <w:style w:type="paragraph" w:styleId="PargrafodaLista">
    <w:name w:val="List Paragraph"/>
    <w:basedOn w:val="Normal"/>
    <w:uiPriority w:val="34"/>
    <w:qFormat w:val="1"/>
    <w:rsid w:val="00B747BF"/>
    <w:pPr>
      <w:ind w:left="720"/>
      <w:contextualSpacing w:val="1"/>
    </w:pPr>
  </w:style>
  <w:style w:type="character" w:styleId="nfaseIntensa">
    <w:name w:val="Intense Emphasis"/>
    <w:basedOn w:val="Fontepargpadro"/>
    <w:uiPriority w:val="21"/>
    <w:qFormat w:val="1"/>
    <w:rsid w:val="00B747BF"/>
    <w:rPr>
      <w:i w:val="1"/>
      <w:iCs w:val="1"/>
      <w:color w:val="0f4761" w:themeColor="accent1" w:themeShade="0000BF"/>
    </w:rPr>
  </w:style>
  <w:style w:type="paragraph" w:styleId="CitaoIntensa">
    <w:name w:val="Intense Quote"/>
    <w:basedOn w:val="Normal"/>
    <w:next w:val="Normal"/>
    <w:link w:val="CitaoIntensaChar"/>
    <w:uiPriority w:val="30"/>
    <w:qFormat w:val="1"/>
    <w:rsid w:val="00B747B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B747BF"/>
    <w:rPr>
      <w:i w:val="1"/>
      <w:iCs w:val="1"/>
      <w:color w:val="0f4761" w:themeColor="accent1" w:themeShade="0000BF"/>
    </w:rPr>
  </w:style>
  <w:style w:type="character" w:styleId="RefernciaIntensa">
    <w:name w:val="Intense Reference"/>
    <w:basedOn w:val="Fontepargpadro"/>
    <w:uiPriority w:val="32"/>
    <w:qFormat w:val="1"/>
    <w:rsid w:val="00B747BF"/>
    <w:rPr>
      <w:b w:val="1"/>
      <w:bCs w:val="1"/>
      <w:smallCaps w:val="1"/>
      <w:color w:val="0f4761" w:themeColor="accent1" w:themeShade="0000BF"/>
      <w:spacing w:val="5"/>
    </w:rPr>
  </w:style>
  <w:style w:type="paragraph" w:styleId="Cabealho">
    <w:name w:val="header"/>
    <w:basedOn w:val="Normal"/>
    <w:link w:val="CabealhoChar"/>
    <w:uiPriority w:val="99"/>
    <w:unhideWhenUsed w:val="1"/>
    <w:rsid w:val="00E83AF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83AF0"/>
  </w:style>
  <w:style w:type="paragraph" w:styleId="Rodap">
    <w:name w:val="footer"/>
    <w:basedOn w:val="Normal"/>
    <w:link w:val="RodapChar"/>
    <w:uiPriority w:val="99"/>
    <w:unhideWhenUsed w:val="1"/>
    <w:rsid w:val="00DC1EF2"/>
    <w:pPr>
      <w:tabs>
        <w:tab w:val="center" w:pos="4252"/>
        <w:tab w:val="right" w:pos="8504"/>
      </w:tabs>
      <w:spacing w:after="0" w:line="240" w:lineRule="auto"/>
    </w:pPr>
  </w:style>
  <w:style w:type="character" w:styleId="RodapChar" w:customStyle="1">
    <w:name w:val="Rodapé Char"/>
    <w:basedOn w:val="Fontepargpadro"/>
    <w:link w:val="Rodap"/>
    <w:uiPriority w:val="99"/>
    <w:rsid w:val="00DC1EF2"/>
  </w:style>
  <w:style w:type="character" w:styleId="Hyperlink">
    <w:name w:val="Hyperlink"/>
    <w:basedOn w:val="Fontepargpadro"/>
    <w:uiPriority w:val="99"/>
    <w:unhideWhenUsed w:val="1"/>
    <w:rsid w:val="00677710"/>
    <w:rPr>
      <w:color w:val="467886" w:themeColor="hyperlink"/>
      <w:u w:val="single"/>
    </w:rPr>
  </w:style>
  <w:style w:type="character" w:styleId="MenoPendente">
    <w:name w:val="Unresolved Mention"/>
    <w:basedOn w:val="Fontepargpadro"/>
    <w:uiPriority w:val="99"/>
    <w:semiHidden w:val="1"/>
    <w:unhideWhenUsed w:val="1"/>
    <w:rsid w:val="00677710"/>
    <w:rPr>
      <w:color w:val="605e5c"/>
      <w:shd w:color="auto" w:fill="e1dfdd" w:val="clear"/>
    </w:rPr>
  </w:style>
  <w:style w:type="character" w:styleId="Refdecomentrio">
    <w:name w:val="annotation reference"/>
    <w:basedOn w:val="Fontepargpadro"/>
    <w:uiPriority w:val="99"/>
    <w:semiHidden w:val="1"/>
    <w:unhideWhenUsed w:val="1"/>
    <w:rsid w:val="00725001"/>
    <w:rPr>
      <w:sz w:val="16"/>
      <w:szCs w:val="16"/>
    </w:rPr>
  </w:style>
  <w:style w:type="paragraph" w:styleId="Textodecomentrio">
    <w:name w:val="annotation text"/>
    <w:basedOn w:val="Normal"/>
    <w:link w:val="TextodecomentrioChar"/>
    <w:uiPriority w:val="99"/>
    <w:unhideWhenUsed w:val="1"/>
    <w:rsid w:val="00725001"/>
    <w:pPr>
      <w:spacing w:line="240" w:lineRule="auto"/>
    </w:pPr>
    <w:rPr>
      <w:sz w:val="20"/>
      <w:szCs w:val="20"/>
    </w:rPr>
  </w:style>
  <w:style w:type="character" w:styleId="TextodecomentrioChar" w:customStyle="1">
    <w:name w:val="Texto de comentário Char"/>
    <w:basedOn w:val="Fontepargpadro"/>
    <w:link w:val="Textodecomentrio"/>
    <w:uiPriority w:val="99"/>
    <w:rsid w:val="00725001"/>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25001"/>
    <w:rPr>
      <w:b w:val="1"/>
      <w:bCs w:val="1"/>
    </w:rPr>
  </w:style>
  <w:style w:type="character" w:styleId="AssuntodocomentrioChar" w:customStyle="1">
    <w:name w:val="Assunto do comentário Char"/>
    <w:basedOn w:val="TextodecomentrioChar"/>
    <w:link w:val="Assuntodocomentrio"/>
    <w:uiPriority w:val="99"/>
    <w:semiHidden w:val="1"/>
    <w:rsid w:val="00725001"/>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12" Type="http://schemas.openxmlformats.org/officeDocument/2006/relationships/header" Target="header2.xml"/><Relationship Id="rId9" Type="http://schemas.openxmlformats.org/officeDocument/2006/relationships/hyperlink" Target="https://kintomobility.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intomobility.com.br/"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0AslQTouJFu0Bl7D3ei10KJWrQ==">CgMxLjA4AHIhMXVKb2EzZ3NTR3d6RFVzV3JfMnF4cW5zMld4TWhUeGlZ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2024-03-12T16:20:00Z</dcterms:created>
  <dc:creator>Kelly Buarque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2024-02-28T20:29:41Z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8e664cdf-950e-44bd-a1ae-3bcffcf2c6ac</vt:lpwstr>
  </property>
  <property fmtid="{D5CDD505-2E9C-101B-9397-08002B2CF9AE}" pid="11" name="MSIP_Label_023e975b-7b34-49da-9033-9c8f8f7bcde3_ContentBits">
    <vt:lpwstr>1</vt:lpwstr>
  </property>
</Properties>
</file>