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Toyota traz condições especiais para o agronegócio na Expodireto Cotrijal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Fabricante convida o público agro a explorar condições exclusivas durante o evento – descontos podem chegar a R$ 48 mil para produtores rurais e detentores de CNPJ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0" w:before="0" w:line="240" w:lineRule="auto"/>
        <w:ind w:left="720" w:hanging="36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KINTO, junto ao Banco e Consórcio Toyota, apresentará seus serviços de mobilidade no evento, oferecendo experiência completa com áreas de atendimento exclusivo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São Paulo, 29 de fevereiro de 2024 –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Toyota do Brasil anuncia sua participação na Expodireto Cotrijal, um dos maiores eventos do agronegócio internacional, trazendo ao público seus modelos focados nas necessidades do setor agrícola. A feira ocorre de 04 a 08 de março, na cidade de Não-Me-Toque, no interior do Rio Grande do Sul.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evento tem como objetivo não apenas a exposição de atividades agro, mas também a comercialização das versões da Hilux desenhadas especificamente para atender às demandas do setor. Neste ano, a Toyota destacará as versões orientadas ao trabalho da picape média líder absoluta em seu segmento no País, incluindo as configurações SR, STD Power Pack, Cabine Simples e Chassi e SRX Plus, além do utilitário SW4 em sua nova versão SRX Platinum. A marca coloca em evidência a robustez, confiabilidade e qualidade construtiva das suas linhas, oferecendo condições especiais para o produtor rural e exibindo a excelência desses modelos, projetados para oferecer o máximo em desempenho, conforto e durabilidade, atendendo às exigências e necessidades dos profissionais do agronegócio. 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presente no evento, a versão SRX Plus da picape Hilux, mais recente integrante do portfólio, destaca-se por seu design mais agressivo e por oferecer melhorias significativas em conforto e desempenho, incluindo suspensão aprimorada e eixos mais largos. Produzida na fábrica da Toyota em Zárate, na Argentina, esta versão topo de linha visa aprimorar a experiência de condução com uma plataforma aperfeiçoada, incorporando mais tecnologia e segurança. Entre as características destacadas estão o pacote Toyota Safety Sense, que oferece sistemas de assistência ao condutor para evitar ou mitigar acidentes.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Hilux SRX Plus aprimora a dirigibilidade e o conforto com uma arquitetura otimizada, que inclui eixos mais largos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+140 mm na frente e 155 mm atrás), braços de suspensão alargados e novos amortecedores (tubo duplo) com 3 mm a mais de diâmetro, maior capacidade de absorção de impactos e, no caso dos amortecedores traseiros, em posição modificada (reposicionados para fora do chassi), melhorando a capacidade off-road. A dirigibilidade é também beneficiada por melhorias como maior distância do solo, e uma barra estabilizadora traseira, promovendo melhor sensação de direção em curvas.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Condições especiais para o Agro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Durante a Expodireto Cotrijal, a Toyota oferece uma oportunidade única para produtores rurais e detentores de CNPJ: um </w:t>
      </w:r>
      <w:r w:rsidDel="00000000" w:rsidR="00000000" w:rsidRPr="00000000">
        <w:rPr>
          <w:rFonts w:ascii="Arial" w:cs="Arial" w:eastAsia="Arial" w:hAnsi="Arial"/>
          <w:rtl w:val="0"/>
        </w:rPr>
        <w:t xml:space="preserve">desconto de 18% nas versões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Power Pack, Cabine Simples e Chassi</w:t>
      </w:r>
      <w:r w:rsidDel="00000000" w:rsidR="00000000" w:rsidRPr="00000000">
        <w:rPr>
          <w:rFonts w:ascii="Arial" w:cs="Arial" w:eastAsia="Arial" w:hAnsi="Arial"/>
          <w:rtl w:val="0"/>
        </w:rPr>
        <w:t xml:space="preserve"> da Hilux. Além disso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oferta para a Toyota Hilux SR está estabelecida em R$ 272.190,00, com a condição especial de venda direta por R$ 223.195,80, o que representa um desconto de R$ 48.994,00.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“A participação da Toyota na Expodireto Cotrijal reafirma nosso compromisso com o setor agrícola, oferecendo não apenas veículos que se destacam pela performance e durabilidade, mas também condições comerciais pensadas exclusivamente para este mercado”, afirma José Ricardo Gomes, diretor comercial da Toyota do Brasil. “É uma excelente oportunidade para mostrar ao nosso público como a Toyota entende e atende às necessidades do agronegócio”, completa o executivo.</w:t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Estande: Espaço de Inovação e Conforto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estande da Toyota, os visitantes terão a oportunidade de conhecer de perto uma ampla gama de veículos, incluindo Yaris, Corolla, Corolla Cross, RAV4, além das estrelas da feira, as versões da Hilux e SW4. A área será compartilhada com a KINTO, empresa de mobilidade do grupo Toyota, além do Banco Toyota e Consórcio Toyota, oferecendo uma experiência completa aos clientes, com café e salas climatizadas dedicadas para atendimentos exclusivos. Assim, os visitantes podem explorar cada detalhe dos veículos.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Serviço: 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Expodireto Cotrijal</w:t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04 a 08 de março</w:t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Endereço: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RS 142, Km 24 - CEP 99470-000 - Não-Me-Toque - RS</w:t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Site: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https://www.expodireto.cotrijal.com.br/</w:t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both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Objetivos de Desenvolvimento Sustentável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divulgação deste material colabora diretamente para o seguinte Objetivo de Desenvolvimento Sustentável da ONU: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0" distT="0" distL="0" distR="0">
            <wp:extent cx="981075" cy="981075"/>
            <wp:effectExtent b="0" l="0" r="0" t="0"/>
            <wp:docPr descr="https://lh7-us.googleusercontent.com/7qARqu9qgAqBzUEinzejjpSJDAiPyWqY7KYs3CTyJqAOZsIzmB2-d_3NBebEvvITNk1oPSW413Ki7EzfGmTj2Py7KvdWkJ9WbjvreFSE_qMRjV-lhgxcepnkIAiraIgGj2kmFbZczGj-4hhQaLyZyw" id="1468546439" name="image3.jpg"/>
            <a:graphic>
              <a:graphicData uri="http://schemas.openxmlformats.org/drawingml/2006/picture">
                <pic:pic>
                  <pic:nvPicPr>
                    <pic:cNvPr descr="https://lh7-us.googleusercontent.com/7qARqu9qgAqBzUEinzejjpSJDAiPyWqY7KYs3CTyJqAOZsIzmB2-d_3NBebEvvITNk1oPSW413Ki7EzfGmTj2Py7KvdWkJ9WbjvreFSE_qMRjV-lhgxcepnkIAiraIgGj2kmFbZczGj-4hhQaLyZyw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Mais informações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Toyota do Brasil – Departamento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Kessia Santos –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RPMA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u w:val="single"/>
          <w:rtl w:val="0"/>
        </w:rPr>
        <w:t xml:space="preserve">toyota@rpmacomunicacao.com.br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Guilherme Magna – (11) 98600-8988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Leonardo de Araujo – (11) 96084-0473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6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66850" cy="466725"/>
          <wp:effectExtent b="0" l="0" r="0" t="0"/>
          <wp:docPr descr="https://lh7-us.googleusercontent.com/CvnC4xFSW53ksJ0TyacQsEPjOAPFGZl7DVx-BtdxYddHoTkSORPsUMQBjkJfGezIeJLQACHZNHT1XdHvzrAExw2RuPOhiLwCGDJIOoPisnjRrLMc9kQrlAjX65a4gXkyB8iNU_svzDKiAWEuo98ETg" id="1468546437" name="image2.png"/>
          <a:graphic>
            <a:graphicData uri="http://schemas.openxmlformats.org/drawingml/2006/picture">
              <pic:pic>
                <pic:nvPicPr>
                  <pic:cNvPr descr="https://lh7-us.googleusercontent.com/CvnC4xFSW53ksJ0TyacQsEPjOAPFGZl7DVx-BtdxYddHoTkSORPsUMQBjkJfGezIeJLQACHZNHT1XdHvzrAExw2RuPOhiLwCGDJIOoPisnjRrLMc9kQrlAjX65a4gXkyB8iNU_svzDKiAWEuo98ET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5133975</wp:posOffset>
          </wp:positionH>
          <wp:positionV relativeFrom="paragraph">
            <wp:posOffset>-31749</wp:posOffset>
          </wp:positionV>
          <wp:extent cx="752475" cy="552450"/>
          <wp:effectExtent b="0" l="0" r="0" t="0"/>
          <wp:wrapNone/>
          <wp:docPr descr="https://lh7-us.googleusercontent.com/Zbjt7L8u-r-jJtWsbq5TtwEbT2KDl--QscVkQOuH-r0cMni4wChzbzXD9XAiw_HuYnssXvUhqFBLT39fU2MQa5ip2bifarDmNZZYicGloVGbXm4FwvjU1Ux1cN2sDtyFgWeWYELhQ9H1ARxOHbRfYA" id="1468546438" name="image1.png"/>
          <a:graphic>
            <a:graphicData uri="http://schemas.openxmlformats.org/drawingml/2006/picture">
              <pic:pic>
                <pic:nvPicPr>
                  <pic:cNvPr descr="https://lh7-us.googleusercontent.com/Zbjt7L8u-r-jJtWsbq5TtwEbT2KDl--QscVkQOuH-r0cMni4wChzbzXD9XAiw_HuYnssXvUhqFBLT39fU2MQa5ip2bifarDmNZZYicGloVGbXm4FwvjU1Ux1cN2sDtyFgWeWYELhQ9H1ARxOHbRfYA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5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UBLIC 公開" id="1468546434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76ED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076ED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76E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76ED1"/>
  </w:style>
  <w:style w:type="paragraph" w:styleId="Rodap">
    <w:name w:val="footer"/>
    <w:basedOn w:val="Normal"/>
    <w:link w:val="RodapChar"/>
    <w:uiPriority w:val="99"/>
    <w:unhideWhenUsed w:val="1"/>
    <w:rsid w:val="00076E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76ED1"/>
  </w:style>
  <w:style w:type="character" w:styleId="Refdecomentrio">
    <w:name w:val="annotation reference"/>
    <w:basedOn w:val="Fontepargpadro"/>
    <w:uiPriority w:val="99"/>
    <w:semiHidden w:val="1"/>
    <w:unhideWhenUsed w:val="1"/>
    <w:rsid w:val="000020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0205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020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0205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0205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00205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30A4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30A4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mailto:kosantos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shhG34QHJSZXVFDjHmJZCSvcw==">CgMxLjAyCGguZ2pkZ3hzOAByITFIRjN2cG53TklGcnlIaE0xM3NfSzRkbUwyTUlfWlVyVA==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2024-02-28T14:48:00Z</dcterms:created>
  <dc:creator>Henrique do Carmo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19c4f7ce,57883d81,3d75bc00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2024-02-26T15:40:52Z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f75572c4-6591-4470-b969-df38cec440f2</vt:lpwstr>
  </property>
  <property fmtid="{D5CDD505-2E9C-101B-9397-08002B2CF9AE}" pid="11" name="MSIP_Label_023e975b-7b34-49da-9033-9c8f8f7bcde3_ContentBits">
    <vt:lpwstr>1</vt:lpwstr>
  </property>
</Properties>
</file>