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híbrido flex é destaque no motor show da Indonésia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Toyota do Brasil forneceu o Corolla Cross, um de seus híbridos flex, fabricados em Sorocaba, São Paulo, para evento na Indonésia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Toyota amplia seu compromisso com biocombustíveis em alinhamento à agenda brasileira de descarbonização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 empresa, que produz localmente veículos híbridos flex, intensifica esforços para disseminar a tecnologia brasileira em linha com a Global Biofuels Alliance lançada na reunião do G20 na Índia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 mais essa iniciativa, a Toyota do Brasil visa ampliar a cooperação técnica e tecnológica para promover biocombustíveis e veículos híbridos flex – tecnologia nacional – como caminhos para a transição energética global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18 de setembro de 2023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o GAIKINDO Indonesia International Auto Show (GIIAS) 2023, na Indonésia, a Toyota evidenciou seu compromisso com a sustentabilidade e a inovação tecnológica mundial. O destaque de sua apresentação no evento foi a exibição de um Corolla Cross HEV FFV brasileiro, feito em Sorocaba, símbolo tangível do pioneirismo da Toyota na fabricação de veículos híbridos flex no País. </w:t>
        <w:br w:type="textWrapping"/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HEV FFV, sigla para veículos híbridos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flex, combina um sistema híbrido com um motor a combustão flex que trabalha em sinergia com duas unidades elétricas. Alimentando os motores elétricos, há uma bateria híbrida de níquel-hidreto metálico localizada embaixo do banco traseiro. O veículo conta ainda com um sistema de freios regenerativos, convertendo energia cinética em elétrica durante frenagens e desacelerações, recarregando assim as baterias. Adicionalmente, o motor a combustão flex também pode funcionar como gerador para recarregar as baterias. Sua base é um sistema “híbrido full”, similar ao utilizado no Corolla Sedã e Corolla Cross, que tem bateria de alta capacidade e um motor elétrico de maior potência, gerando uma eficiência energética em torno de 70% maior quando comparado com modelos movidos somente a combustão, pois tem energia suficiente para mover o carro exclusivamente no modo elétrico por longas distâncias.</w:t>
        <w:br w:type="textWrapping"/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inovação, que combina propulsão elétrica com a flexibilidade de usar etanol ou gasolina, já é consolidada em locais como o Brasil. Outro destaque da apresentação foi o Fortuner, um veículo já produzido na Indonésia, adaptado para funcionamento com bioetanol E100.</w:t>
        <w:br w:type="textWrapping"/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apresentação do Corolla Cross HEV FFV brasileiro é parte da estratégia "multi-pathway" da Toyota do Brasil, que reconhece a importância de explorar múltiplas ‘rotas tecnológicas’ para atingir a neutralidade de carbono. Essas rotas, adaptadas ao contexto de cada país, vão desde híbridos flex, que integram a eficiência elétrica com a vantagem do etanol brasileiro, a veículos de célula de combustível (FCEVs) que utilizam hidrogênio para gerar eletricidade. Também estão incluídos os veículos elétricos a bateria (BEV), que dependem exclusivamente de energia armazenada em baterias recarregáveis, e os automóveis híbridos plug-in (PHEVs), que combinam características dos elétricos e híbridos convencionais. Esta abordagem diversificada reflete a visão da Toyota de que não há uma solução única para todos os desafios da descarbonização, mas uma série de soluções que devem ser alinhadas às realidades e infraestruturas específicas de cada região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demonstra seu apoio ao governo da Indonésia na busca por energias alternativas com a apresentação de veículos movidos a etanol. No Brasil, esses veículos não são novidade, já são 20 anos de experiência com a tecnologia flex e 4 anos com a tecnologia hibrida flex, das quais mais de 60 mil unidades já foram produzidas e vendidas. O país tem ampla produção de etanol, um biocombustível que comprova sua eficácia na redução de CO2, e que está disponível em mais de 42 mil postos de combustível em todo o território nacional. </w:t>
        <w:br w:type="textWrapping"/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preeminência do Brasil na produção de bioetanol também foi citada durante o evento, com Bruno Breitenbach, Adido Agrícola da Embaixada do Brasil na Indonésia, salientando a importância das escolhas dos consumidores na migração para combustíveis alternativos.</w:t>
        <w:br w:type="textWrapping"/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Biocombustíveis em Foco Global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uma reunião histórica durante a Cúpula do G20, o Ministro do Petróleo e Gás Natural e da Habitação e Assuntos Urbanos da Índia, Shri Hardeep Singh Puri, anunciou o lançamento da Aliança Global para Biocombustíveis (GBA). Esta iniciativa, apoiada por nações chave e organizações internacionais, almeja acelerar a cooperação entre os maiores produtores e consumidores de biocombustíveis. Notavelmente, Evandro Gussi, Presidente e CEO da UNICA Brasil, e o Ministro de Minas e Energia do Brasil, Alexandre Silveira, foram elogiados por suas contribuições vitais à formação da GBA. </w:t>
        <w:br w:type="textWrapping"/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suas palavras, Roberto Braun, Diretor de Assuntos Regulatórios e Governamentais da Toyota do Brasil, comentou: “A iniciativa da Aliança Global é uma confirmação do reconhecimento mundial da importância dos biocombustíveis na transição para um futuro com emissões líquidas zero. Estamos entusiasmados em contribuir para essa transformação e em compartilhar nossas inovações com o mundo, em especial com a exibição dos veículos híbridos flex produzidos no Brasil”. Após essa reunião da Cúpula do G20, que também contou com a presença do Presidente Lula, houve a ratificação e assinatura formal do compromisso pelos líderes dos diversos países participantes, incluindo representantes dos EUA e Índia, reforçando o acordo global em favor dos biocombustíveis.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Assim, no contexto global, a Toyota reforça seu compromisso com o futuro dos biocombustíveis. Além disso 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 tem intensificado esforços na disseminação da tecnologia híbrida flex, que combina os conceitos de veículos híbridos ao biocombustível, e se posiciona na vanguarda da transição energética, não somente no Brasil, mas inclusive em países emergentes como Índia e Colômbia.</w:t>
        <w:br w:type="textWrapping"/>
        <w:t xml:space="preserve">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conferência também destacou os desafios e potenciais dos recursos naturais da Indonésia no desenvolvimento de biocombustíveis. A Toyota, alinhada aos esforços de países líderes em bioetanol como o Brasil, está determinada a liderar a transição para combustíveis mais limpos, reiterando a importância dos esforços conjuntos na descarbonização global e a propagação de tecnologias inovadoras para um futuro sustentável.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08000" cy="1018800"/>
            <wp:effectExtent b="0" l="0" r="0" t="0"/>
            <wp:docPr id="20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1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highlight w:val="white"/>
        </w:rPr>
        <w:drawing>
          <wp:inline distB="114300" distT="114300" distL="114300" distR="114300">
            <wp:extent cx="1008000" cy="1008000"/>
            <wp:effectExtent b="0" l="0" r="0" t="0"/>
            <wp:docPr id="20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26000" cy="1008000"/>
            <wp:effectExtent b="0" l="0" r="0" t="0"/>
            <wp:docPr id="20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0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26000" cy="1008000"/>
            <wp:effectExtent b="0" l="0" r="0" t="0"/>
            <wp:docPr id="20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0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00800" cy="1008000"/>
            <wp:effectExtent b="0" l="0" r="0" t="0"/>
            <wp:docPr id="20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0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00800" cy="1008000"/>
            <wp:effectExtent b="0" l="0" r="0" t="0"/>
            <wp:docPr id="20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0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A Toyota é a montadora líder em eletrificação no mundo: desde 1997 já foram comercializados mais de 20 milhões de automóveis mais limpos, sejam modelos híbridos, híbridos flex, híbridos plug-in, 100% a bateria ou movidos a hidrogênio.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e</w:t>
      </w:r>
      <w:hyperlink r:id="rId15">
        <w:r w:rsidDel="00000000" w:rsidR="00000000" w:rsidRPr="00000000">
          <w:rPr>
            <w:rFonts w:ascii="Arial" w:cs="Arial" w:eastAsia="Arial" w:hAnsi="Arial"/>
            <w:i w:val="1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8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- (11) 98058-6298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-199995</wp:posOffset>
          </wp:positionV>
          <wp:extent cx="757237" cy="555307"/>
          <wp:effectExtent b="0" l="0" r="0" t="0"/>
          <wp:wrapSquare wrapText="bothSides" distB="114300" distT="114300" distL="114300" distR="114300"/>
          <wp:docPr id="2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-70444</wp:posOffset>
          </wp:positionH>
          <wp:positionV relativeFrom="paragraph">
            <wp:posOffset>-116155</wp:posOffset>
          </wp:positionV>
          <wp:extent cx="1468755" cy="467995"/>
          <wp:effectExtent b="0" l="0" r="0" t="0"/>
          <wp:wrapNone/>
          <wp:docPr id="208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20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200" name="image10.png"/>
              <a:graphic>
                <a:graphicData uri="http://schemas.openxmlformats.org/drawingml/2006/picture">
                  <pic:pic>
                    <pic:nvPicPr>
                      <pic:cNvPr descr="• PUBLIC 公開"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9" name="image9.png"/>
              <a:graphic>
                <a:graphicData uri="http://schemas.openxmlformats.org/drawingml/2006/picture">
                  <pic:pic>
                    <pic:nvPicPr>
                      <pic:cNvPr descr="• PUBLIC 公開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4.png"/><Relationship Id="rId22" Type="http://schemas.openxmlformats.org/officeDocument/2006/relationships/footer" Target="footer2.xml"/><Relationship Id="rId10" Type="http://schemas.openxmlformats.org/officeDocument/2006/relationships/image" Target="media/image6.png"/><Relationship Id="rId21" Type="http://schemas.openxmlformats.org/officeDocument/2006/relationships/header" Target="header2.xml"/><Relationship Id="rId13" Type="http://schemas.openxmlformats.org/officeDocument/2006/relationships/hyperlink" Target="https://www.toyota-global.com" TargetMode="External"/><Relationship Id="rId12" Type="http://schemas.openxmlformats.org/officeDocument/2006/relationships/image" Target="media/image8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s://www.toyota.com.br" TargetMode="External"/><Relationship Id="rId14" Type="http://schemas.openxmlformats.org/officeDocument/2006/relationships/hyperlink" Target="https://www.toyota-global.com" TargetMode="External"/><Relationship Id="rId17" Type="http://schemas.openxmlformats.org/officeDocument/2006/relationships/hyperlink" Target="mailto:lassis@toyota.com.br" TargetMode="External"/><Relationship Id="rId16" Type="http://schemas.openxmlformats.org/officeDocument/2006/relationships/hyperlink" Target="https://www.toyota.com.br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mailto:kosantos@toyota.com.br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txZ36rWERyTHnzooS3v03ceTtg==">CgMxLjA4AHIhMUFFT1d2VlV6TmV6c2cxZFV2QzBLYjRXZDdaNWNqOWhT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2023-09-18T17:33:00Z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